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0E7" w:rsidRDefault="006A60E7" w:rsidP="006A60E7">
      <w:pPr>
        <w:pStyle w:val="a3"/>
        <w:spacing w:line="360" w:lineRule="auto"/>
        <w:rPr>
          <w:rFonts w:ascii="Verdana" w:hAnsi="Verdana"/>
          <w:b/>
          <w:lang w:val="ru-RU"/>
        </w:rPr>
      </w:pPr>
      <w:r>
        <w:rPr>
          <w:b/>
          <w:noProof/>
        </w:rPr>
        <w:drawing>
          <wp:inline distT="0" distB="0" distL="0" distR="0">
            <wp:extent cx="2149475" cy="712470"/>
            <wp:effectExtent l="0" t="0" r="3175" b="0"/>
            <wp:docPr id="1" name="Рисунок 1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9475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60E7" w:rsidRPr="00A11B8D" w:rsidRDefault="006A60E7" w:rsidP="006A60E7">
      <w:pPr>
        <w:pStyle w:val="a5"/>
        <w:shd w:val="clear" w:color="auto" w:fill="FFFFFF"/>
        <w:jc w:val="both"/>
        <w:rPr>
          <w:rFonts w:ascii="Arial" w:hAnsi="Arial" w:cs="Arial"/>
          <w:sz w:val="20"/>
          <w:szCs w:val="20"/>
        </w:rPr>
      </w:pPr>
      <w:r>
        <w:rPr>
          <w:i/>
          <w:iCs/>
          <w:color w:val="222222"/>
        </w:rPr>
        <w:t>Москва, 1 мая</w:t>
      </w:r>
      <w:r>
        <w:rPr>
          <w:rStyle w:val="apple-converted-space"/>
          <w:i/>
          <w:iCs/>
          <w:color w:val="222222"/>
        </w:rPr>
        <w:t> </w:t>
      </w:r>
      <w:r>
        <w:rPr>
          <w:i/>
          <w:iCs/>
          <w:color w:val="222222"/>
        </w:rPr>
        <w:t>201</w:t>
      </w:r>
      <w:r w:rsidR="00003DE6">
        <w:rPr>
          <w:i/>
          <w:iCs/>
          <w:color w:val="222222"/>
        </w:rPr>
        <w:t>3</w:t>
      </w:r>
      <w:r>
        <w:rPr>
          <w:i/>
          <w:iCs/>
          <w:color w:val="222222"/>
        </w:rPr>
        <w:t xml:space="preserve"> г.</w:t>
      </w:r>
      <w:r w:rsidR="00003DE6">
        <w:rPr>
          <w:i/>
          <w:iCs/>
          <w:color w:val="222222"/>
        </w:rPr>
        <w:t xml:space="preserve"> </w:t>
      </w:r>
      <w:r>
        <w:rPr>
          <w:b/>
          <w:bCs/>
          <w:color w:val="500050"/>
        </w:rPr>
        <w:t> </w:t>
      </w:r>
    </w:p>
    <w:p w:rsidR="006A60E7" w:rsidRPr="00A11B8D" w:rsidRDefault="006A60E7" w:rsidP="006A60E7">
      <w:pPr>
        <w:pStyle w:val="a5"/>
        <w:shd w:val="clear" w:color="auto" w:fill="FFFFFF"/>
        <w:jc w:val="center"/>
        <w:rPr>
          <w:rFonts w:ascii="Arial" w:hAnsi="Arial" w:cs="Arial"/>
          <w:sz w:val="20"/>
          <w:szCs w:val="20"/>
        </w:rPr>
      </w:pPr>
      <w:r w:rsidRPr="00A11B8D">
        <w:rPr>
          <w:b/>
          <w:bCs/>
        </w:rPr>
        <w:t>ПРЕСС-РЕЛИЗ</w:t>
      </w:r>
    </w:p>
    <w:p w:rsidR="006A60E7" w:rsidRPr="00A11B8D" w:rsidRDefault="006A60E7" w:rsidP="006A60E7">
      <w:pPr>
        <w:pStyle w:val="a5"/>
        <w:shd w:val="clear" w:color="auto" w:fill="FFFFFF"/>
        <w:jc w:val="center"/>
        <w:rPr>
          <w:rFonts w:ascii="Arial" w:hAnsi="Arial" w:cs="Arial"/>
          <w:sz w:val="20"/>
          <w:szCs w:val="20"/>
        </w:rPr>
      </w:pPr>
      <w:r w:rsidRPr="00A11B8D">
        <w:rPr>
          <w:b/>
          <w:bCs/>
        </w:rPr>
        <w:t> </w:t>
      </w:r>
    </w:p>
    <w:p w:rsidR="006A60E7" w:rsidRPr="00A11B8D" w:rsidRDefault="006A60E7" w:rsidP="006A60E7">
      <w:pPr>
        <w:pStyle w:val="a5"/>
        <w:shd w:val="clear" w:color="auto" w:fill="FFFFFF"/>
        <w:jc w:val="center"/>
        <w:rPr>
          <w:rFonts w:ascii="Arial" w:hAnsi="Arial" w:cs="Arial"/>
          <w:sz w:val="20"/>
          <w:szCs w:val="20"/>
        </w:rPr>
      </w:pPr>
      <w:r w:rsidRPr="00A11B8D">
        <w:rPr>
          <w:b/>
          <w:bCs/>
        </w:rPr>
        <w:t xml:space="preserve">«Химки Групп» объявляет о проведении акции  «Купи 100, получи 120» в ЖК «Олимпийская деревня </w:t>
      </w:r>
      <w:proofErr w:type="spellStart"/>
      <w:r w:rsidRPr="00A11B8D">
        <w:rPr>
          <w:b/>
          <w:bCs/>
        </w:rPr>
        <w:t>Новогорск</w:t>
      </w:r>
      <w:proofErr w:type="spellEnd"/>
      <w:r w:rsidRPr="00A11B8D">
        <w:rPr>
          <w:b/>
          <w:bCs/>
        </w:rPr>
        <w:t>. Квартиры»</w:t>
      </w:r>
    </w:p>
    <w:p w:rsidR="006A60E7" w:rsidRDefault="006A60E7" w:rsidP="006A60E7">
      <w:pPr>
        <w:pStyle w:val="a5"/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 По условиям акции любой покупатель квартиры (или нескольких квартир) в жилом комплексе «Олимпийская деревня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Новогорск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. Квартиры» общей совокупной площадью не менее 100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кв.м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. получает возможность без доплаты поменять ее на квартиру (квартиры) совокупной площадью не менее 122,4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кв.м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., но не более 125,6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кв.метров</w:t>
      </w:r>
      <w:proofErr w:type="spellEnd"/>
      <w:r>
        <w:rPr>
          <w:rFonts w:ascii="Arial" w:hAnsi="Arial" w:cs="Arial"/>
          <w:color w:val="222222"/>
          <w:sz w:val="20"/>
          <w:szCs w:val="20"/>
        </w:rPr>
        <w:t>. Фактически, девелопер дарит покупателям более 20 кв. метров жилья бизнес-класса.</w:t>
      </w:r>
    </w:p>
    <w:p w:rsidR="006A60E7" w:rsidRPr="00A11B8D" w:rsidRDefault="006A60E7" w:rsidP="006A60E7">
      <w:pPr>
        <w:pStyle w:val="a5"/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 w:rsidRPr="00A11B8D">
        <w:rPr>
          <w:rFonts w:ascii="Arial" w:hAnsi="Arial" w:cs="Arial"/>
          <w:color w:val="222222"/>
          <w:sz w:val="20"/>
          <w:szCs w:val="20"/>
        </w:rPr>
        <w:t xml:space="preserve">«Покупка квартиры в жилом комплексе «Олимпийская деревня </w:t>
      </w:r>
      <w:proofErr w:type="spellStart"/>
      <w:r w:rsidRPr="00A11B8D">
        <w:rPr>
          <w:rFonts w:ascii="Arial" w:hAnsi="Arial" w:cs="Arial"/>
          <w:color w:val="222222"/>
          <w:sz w:val="20"/>
          <w:szCs w:val="20"/>
        </w:rPr>
        <w:t>Новогорск</w:t>
      </w:r>
      <w:proofErr w:type="spellEnd"/>
      <w:r w:rsidRPr="00A11B8D">
        <w:rPr>
          <w:rFonts w:ascii="Arial" w:hAnsi="Arial" w:cs="Arial"/>
          <w:color w:val="222222"/>
          <w:sz w:val="20"/>
          <w:szCs w:val="20"/>
        </w:rPr>
        <w:t xml:space="preserve">. Квартиры»  -  прекрасный способ получить доход порядка 20 процентов годовых от удачных и своевременных инвестиций – говорит Дмитрий </w:t>
      </w:r>
      <w:bookmarkStart w:id="0" w:name="_GoBack"/>
      <w:proofErr w:type="spellStart"/>
      <w:r w:rsidRPr="00A11B8D">
        <w:rPr>
          <w:rFonts w:ascii="Arial" w:hAnsi="Arial" w:cs="Arial"/>
          <w:color w:val="222222"/>
          <w:sz w:val="20"/>
          <w:szCs w:val="20"/>
        </w:rPr>
        <w:t>Котровский</w:t>
      </w:r>
      <w:bookmarkEnd w:id="0"/>
      <w:proofErr w:type="spellEnd"/>
      <w:r w:rsidRPr="00A11B8D">
        <w:rPr>
          <w:rFonts w:ascii="Arial" w:hAnsi="Arial" w:cs="Arial"/>
          <w:color w:val="222222"/>
          <w:sz w:val="20"/>
          <w:szCs w:val="20"/>
        </w:rPr>
        <w:t xml:space="preserve">, </w:t>
      </w:r>
      <w:r w:rsidR="00BF3B8A">
        <w:rPr>
          <w:rFonts w:ascii="Arial" w:hAnsi="Arial" w:cs="Arial"/>
          <w:color w:val="222222"/>
          <w:sz w:val="20"/>
          <w:szCs w:val="20"/>
        </w:rPr>
        <w:t>партнер</w:t>
      </w:r>
      <w:r w:rsidRPr="00A11B8D">
        <w:rPr>
          <w:rFonts w:ascii="Arial" w:hAnsi="Arial" w:cs="Arial"/>
          <w:color w:val="222222"/>
          <w:sz w:val="20"/>
          <w:szCs w:val="20"/>
        </w:rPr>
        <w:t xml:space="preserve"> девелоперской компании «Химки Групп» - и чем больше будет площадь квартиры, тем выше будет этот доход. Практика показывает, что все форматы жилья, возводимые под именем «Олимпийская деревня </w:t>
      </w:r>
      <w:proofErr w:type="spellStart"/>
      <w:r w:rsidRPr="00A11B8D">
        <w:rPr>
          <w:rFonts w:ascii="Arial" w:hAnsi="Arial" w:cs="Arial"/>
          <w:color w:val="222222"/>
          <w:sz w:val="20"/>
          <w:szCs w:val="20"/>
        </w:rPr>
        <w:t>Новогорск</w:t>
      </w:r>
      <w:proofErr w:type="spellEnd"/>
      <w:r w:rsidRPr="00A11B8D">
        <w:rPr>
          <w:rFonts w:ascii="Arial" w:hAnsi="Arial" w:cs="Arial"/>
          <w:color w:val="222222"/>
          <w:sz w:val="20"/>
          <w:szCs w:val="20"/>
        </w:rPr>
        <w:t xml:space="preserve">» имеют значительный потенциал к инвестиционному росту, а рост стоимости квартир в ЖК  «Олимпийская деревня </w:t>
      </w:r>
      <w:proofErr w:type="spellStart"/>
      <w:r w:rsidRPr="00A11B8D">
        <w:rPr>
          <w:rFonts w:ascii="Arial" w:hAnsi="Arial" w:cs="Arial"/>
          <w:color w:val="222222"/>
          <w:sz w:val="20"/>
          <w:szCs w:val="20"/>
        </w:rPr>
        <w:t>Новогорск</w:t>
      </w:r>
      <w:proofErr w:type="spellEnd"/>
      <w:r w:rsidRPr="00A11B8D">
        <w:rPr>
          <w:rFonts w:ascii="Arial" w:hAnsi="Arial" w:cs="Arial"/>
          <w:color w:val="222222"/>
          <w:sz w:val="20"/>
          <w:szCs w:val="20"/>
        </w:rPr>
        <w:t>. Квартиры» обгоняет среднерыночные показатели».</w:t>
      </w:r>
    </w:p>
    <w:p w:rsidR="006A60E7" w:rsidRDefault="006A60E7" w:rsidP="006A60E7">
      <w:pPr>
        <w:pStyle w:val="a5"/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Акция продлится до конца мая, более подробно с ее условиями можно ознакомиться на сайте застройщика</w:t>
      </w:r>
      <w:r w:rsidRPr="00A11B8D">
        <w:t> </w:t>
      </w:r>
      <w:proofErr w:type="spellStart"/>
      <w:r w:rsidRPr="00A11B8D">
        <w:rPr>
          <w:rFonts w:ascii="Arial" w:hAnsi="Arial" w:cs="Arial"/>
          <w:color w:val="222222"/>
          <w:sz w:val="20"/>
          <w:szCs w:val="20"/>
        </w:rPr>
        <w:t>www</w:t>
      </w:r>
      <w:proofErr w:type="spellEnd"/>
      <w:r>
        <w:rPr>
          <w:rFonts w:ascii="Arial" w:hAnsi="Arial" w:cs="Arial"/>
          <w:color w:val="222222"/>
          <w:sz w:val="20"/>
          <w:szCs w:val="20"/>
        </w:rPr>
        <w:t>.</w:t>
      </w:r>
      <w:r w:rsidRPr="00A11B8D">
        <w:t> </w:t>
      </w:r>
      <w:r w:rsidR="00BF3B8A">
        <w:fldChar w:fldCharType="begin"/>
      </w:r>
      <w:r w:rsidR="00BF3B8A">
        <w:instrText xml:space="preserve"> HYPERLINK "http://odn-k.ru/" \t "_blank" </w:instrText>
      </w:r>
      <w:r w:rsidR="00BF3B8A">
        <w:fldChar w:fldCharType="separate"/>
      </w:r>
      <w:r>
        <w:rPr>
          <w:rStyle w:val="a7"/>
          <w:rFonts w:ascii="Arial" w:hAnsi="Arial" w:cs="Arial"/>
          <w:color w:val="1155CC"/>
          <w:sz w:val="20"/>
          <w:szCs w:val="20"/>
        </w:rPr>
        <w:t>http://odn-k.ru/</w:t>
      </w:r>
      <w:r w:rsidR="00BF3B8A">
        <w:rPr>
          <w:rStyle w:val="a7"/>
          <w:rFonts w:ascii="Arial" w:hAnsi="Arial" w:cs="Arial"/>
          <w:color w:val="1155CC"/>
          <w:sz w:val="20"/>
          <w:szCs w:val="20"/>
        </w:rPr>
        <w:fldChar w:fldCharType="end"/>
      </w:r>
    </w:p>
    <w:p w:rsidR="006A60E7" w:rsidRPr="00A06EE7" w:rsidRDefault="006A60E7" w:rsidP="006A60E7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222222"/>
          <w:sz w:val="20"/>
          <w:szCs w:val="20"/>
          <w:lang w:val="ru-RU" w:eastAsia="ru-RU"/>
        </w:rPr>
      </w:pPr>
      <w:r w:rsidRPr="00A06EE7">
        <w:rPr>
          <w:rFonts w:ascii="Arial" w:eastAsia="Times New Roman" w:hAnsi="Arial" w:cs="Arial"/>
          <w:b/>
          <w:bCs/>
          <w:i/>
          <w:iCs/>
          <w:color w:val="222222"/>
          <w:sz w:val="20"/>
          <w:szCs w:val="20"/>
          <w:lang w:val="ru-RU" w:eastAsia="ru-RU"/>
        </w:rPr>
        <w:t>Девелоперская компания «Химки Групп»</w:t>
      </w:r>
      <w:r>
        <w:rPr>
          <w:rFonts w:ascii="Arial" w:eastAsia="Times New Roman" w:hAnsi="Arial" w:cs="Arial"/>
          <w:i/>
          <w:iCs/>
          <w:color w:val="222222"/>
          <w:sz w:val="20"/>
          <w:szCs w:val="20"/>
          <w:lang w:eastAsia="ru-RU"/>
        </w:rPr>
        <w:t> </w:t>
      </w:r>
      <w:r w:rsidRPr="00A06EE7">
        <w:rPr>
          <w:rFonts w:ascii="Arial" w:eastAsia="Times New Roman" w:hAnsi="Arial" w:cs="Arial"/>
          <w:i/>
          <w:iCs/>
          <w:color w:val="222222"/>
          <w:sz w:val="20"/>
          <w:szCs w:val="20"/>
          <w:lang w:val="ru-RU" w:eastAsia="ru-RU"/>
        </w:rPr>
        <w:t xml:space="preserve">создана известным бизнесменом Антоном Винером в марте 2012 года. «Химки групп» занимается как реализацией собственных девелоперских проектов, так и бизнесом </w:t>
      </w:r>
      <w:r>
        <w:rPr>
          <w:rFonts w:ascii="Arial" w:eastAsia="Times New Roman" w:hAnsi="Arial" w:cs="Arial"/>
          <w:i/>
          <w:iCs/>
          <w:color w:val="222222"/>
          <w:sz w:val="20"/>
          <w:szCs w:val="20"/>
          <w:lang w:eastAsia="ru-RU"/>
        </w:rPr>
        <w:t>fee</w:t>
      </w:r>
      <w:r w:rsidRPr="00A06EE7">
        <w:rPr>
          <w:rFonts w:ascii="Arial" w:eastAsia="Times New Roman" w:hAnsi="Arial" w:cs="Arial"/>
          <w:i/>
          <w:iCs/>
          <w:color w:val="222222"/>
          <w:sz w:val="20"/>
          <w:szCs w:val="20"/>
          <w:lang w:val="ru-RU" w:eastAsia="ru-RU"/>
        </w:rPr>
        <w:t>-</w:t>
      </w:r>
      <w:r>
        <w:rPr>
          <w:rFonts w:ascii="Arial" w:eastAsia="Times New Roman" w:hAnsi="Arial" w:cs="Arial"/>
          <w:i/>
          <w:iCs/>
          <w:color w:val="222222"/>
          <w:sz w:val="20"/>
          <w:szCs w:val="20"/>
          <w:lang w:eastAsia="ru-RU"/>
        </w:rPr>
        <w:t>development</w:t>
      </w:r>
      <w:r w:rsidRPr="00A06EE7">
        <w:rPr>
          <w:rFonts w:ascii="Arial" w:eastAsia="Times New Roman" w:hAnsi="Arial" w:cs="Arial"/>
          <w:i/>
          <w:iCs/>
          <w:color w:val="222222"/>
          <w:sz w:val="20"/>
          <w:szCs w:val="20"/>
          <w:lang w:val="ru-RU" w:eastAsia="ru-RU"/>
        </w:rPr>
        <w:t xml:space="preserve"> (строительство и развитие объектов недвижимости на участках, принадлежащих другим собственникам). В планах «Химки Групп» – возведение в ближайшие 5 лет около 1,5 млн. квадратных метров недвижимости на территории Москвы, «Новой Москвы» и Подмосковья.</w:t>
      </w:r>
    </w:p>
    <w:p w:rsidR="006A60E7" w:rsidRPr="00A06EE7" w:rsidRDefault="006A60E7" w:rsidP="006A60E7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222222"/>
          <w:sz w:val="20"/>
          <w:szCs w:val="20"/>
          <w:lang w:val="ru-RU" w:eastAsia="ru-RU"/>
        </w:rPr>
      </w:pPr>
      <w:r w:rsidRPr="00A06EE7">
        <w:rPr>
          <w:rFonts w:ascii="Arial" w:eastAsia="Times New Roman" w:hAnsi="Arial" w:cs="Arial"/>
          <w:b/>
          <w:bCs/>
          <w:i/>
          <w:iCs/>
          <w:color w:val="222222"/>
          <w:sz w:val="20"/>
          <w:szCs w:val="20"/>
          <w:lang w:val="ru-RU" w:eastAsia="ru-RU"/>
        </w:rPr>
        <w:t xml:space="preserve">Жилой комплекс бизнес-класса «Олимпийская деревня </w:t>
      </w:r>
      <w:proofErr w:type="spellStart"/>
      <w:r w:rsidRPr="00A06EE7">
        <w:rPr>
          <w:rFonts w:ascii="Arial" w:eastAsia="Times New Roman" w:hAnsi="Arial" w:cs="Arial"/>
          <w:b/>
          <w:bCs/>
          <w:i/>
          <w:iCs/>
          <w:color w:val="222222"/>
          <w:sz w:val="20"/>
          <w:szCs w:val="20"/>
          <w:lang w:val="ru-RU" w:eastAsia="ru-RU"/>
        </w:rPr>
        <w:t>Новогорск</w:t>
      </w:r>
      <w:proofErr w:type="spellEnd"/>
      <w:r w:rsidRPr="00A06EE7">
        <w:rPr>
          <w:rFonts w:ascii="Arial" w:eastAsia="Times New Roman" w:hAnsi="Arial" w:cs="Arial"/>
          <w:b/>
          <w:bCs/>
          <w:i/>
          <w:iCs/>
          <w:color w:val="222222"/>
          <w:sz w:val="20"/>
          <w:szCs w:val="20"/>
          <w:lang w:val="ru-RU" w:eastAsia="ru-RU"/>
        </w:rPr>
        <w:t>. Квартиры»</w:t>
      </w:r>
      <w:r>
        <w:rPr>
          <w:rFonts w:ascii="Arial" w:eastAsia="Times New Roman" w:hAnsi="Arial" w:cs="Arial"/>
          <w:i/>
          <w:iCs/>
          <w:color w:val="222222"/>
          <w:sz w:val="20"/>
          <w:szCs w:val="20"/>
          <w:lang w:eastAsia="ru-RU"/>
        </w:rPr>
        <w:t> </w:t>
      </w:r>
      <w:r w:rsidRPr="00A06EE7">
        <w:rPr>
          <w:rFonts w:ascii="Arial" w:eastAsia="Times New Roman" w:hAnsi="Arial" w:cs="Arial"/>
          <w:i/>
          <w:iCs/>
          <w:color w:val="222222"/>
          <w:sz w:val="20"/>
          <w:szCs w:val="20"/>
          <w:lang w:val="ru-RU" w:eastAsia="ru-RU"/>
        </w:rPr>
        <w:t xml:space="preserve">расположен в микрорайоне </w:t>
      </w:r>
      <w:proofErr w:type="spellStart"/>
      <w:r w:rsidRPr="00A06EE7">
        <w:rPr>
          <w:rFonts w:ascii="Arial" w:eastAsia="Times New Roman" w:hAnsi="Arial" w:cs="Arial"/>
          <w:i/>
          <w:iCs/>
          <w:color w:val="222222"/>
          <w:sz w:val="20"/>
          <w:szCs w:val="20"/>
          <w:lang w:val="ru-RU" w:eastAsia="ru-RU"/>
        </w:rPr>
        <w:t>Новогорск</w:t>
      </w:r>
      <w:proofErr w:type="spellEnd"/>
      <w:r w:rsidRPr="00A06EE7">
        <w:rPr>
          <w:rFonts w:ascii="Arial" w:eastAsia="Times New Roman" w:hAnsi="Arial" w:cs="Arial"/>
          <w:i/>
          <w:iCs/>
          <w:color w:val="222222"/>
          <w:sz w:val="20"/>
          <w:szCs w:val="20"/>
          <w:lang w:val="ru-RU" w:eastAsia="ru-RU"/>
        </w:rPr>
        <w:t xml:space="preserve"> на участке площадью 6,2 гектара. Комплекс включает в себя восьмиэтажные жилые дома бизнес-класса, в которых находится 770 квартир. Общая площадь жилой застройки составляет 55 тысяч квадратных метров. Кроме того, на территории комплекса будут возведены различные объекты спортивной и образовательной инфраструктуры.</w:t>
      </w:r>
      <w:r>
        <w:rPr>
          <w:rFonts w:ascii="Arial" w:eastAsia="Times New Roman" w:hAnsi="Arial" w:cs="Arial"/>
          <w:i/>
          <w:iCs/>
          <w:color w:val="222222"/>
          <w:sz w:val="20"/>
          <w:szCs w:val="20"/>
          <w:lang w:eastAsia="ru-RU"/>
        </w:rPr>
        <w:t> </w:t>
      </w:r>
      <w:r w:rsidRPr="00A06EE7">
        <w:rPr>
          <w:rFonts w:ascii="Arial" w:eastAsia="Times New Roman" w:hAnsi="Arial" w:cs="Arial"/>
          <w:i/>
          <w:iCs/>
          <w:color w:val="222222"/>
          <w:sz w:val="20"/>
          <w:szCs w:val="20"/>
          <w:lang w:val="ru-RU" w:eastAsia="ru-RU"/>
        </w:rPr>
        <w:t xml:space="preserve"> Общая площадь инфраструктурных объектов жилого комплекса «Олимпийская деревня </w:t>
      </w:r>
      <w:proofErr w:type="spellStart"/>
      <w:r w:rsidRPr="00A06EE7">
        <w:rPr>
          <w:rFonts w:ascii="Arial" w:eastAsia="Times New Roman" w:hAnsi="Arial" w:cs="Arial"/>
          <w:i/>
          <w:iCs/>
          <w:color w:val="222222"/>
          <w:sz w:val="20"/>
          <w:szCs w:val="20"/>
          <w:lang w:val="ru-RU" w:eastAsia="ru-RU"/>
        </w:rPr>
        <w:t>Новогорск</w:t>
      </w:r>
      <w:proofErr w:type="spellEnd"/>
      <w:r w:rsidRPr="00A06EE7">
        <w:rPr>
          <w:rFonts w:ascii="Arial" w:eastAsia="Times New Roman" w:hAnsi="Arial" w:cs="Arial"/>
          <w:i/>
          <w:iCs/>
          <w:color w:val="222222"/>
          <w:sz w:val="20"/>
          <w:szCs w:val="20"/>
          <w:lang w:val="ru-RU" w:eastAsia="ru-RU"/>
        </w:rPr>
        <w:t>. Квартиры»</w:t>
      </w:r>
      <w:r>
        <w:rPr>
          <w:rFonts w:ascii="Arial" w:eastAsia="Times New Roman" w:hAnsi="Arial" w:cs="Arial"/>
          <w:i/>
          <w:iCs/>
          <w:color w:val="222222"/>
          <w:sz w:val="20"/>
          <w:szCs w:val="20"/>
          <w:lang w:eastAsia="ru-RU"/>
        </w:rPr>
        <w:t> </w:t>
      </w:r>
      <w:r w:rsidRPr="00A06EE7">
        <w:rPr>
          <w:rFonts w:ascii="Arial" w:eastAsia="Times New Roman" w:hAnsi="Arial" w:cs="Arial"/>
          <w:i/>
          <w:iCs/>
          <w:color w:val="222222"/>
          <w:sz w:val="20"/>
          <w:szCs w:val="20"/>
          <w:lang w:val="ru-RU" w:eastAsia="ru-RU"/>
        </w:rPr>
        <w:t xml:space="preserve"> составит более 5 тысяч квадратных метров, общая площадь инфраструктуры обоих жилых комплексов – более </w:t>
      </w:r>
      <w:r>
        <w:rPr>
          <w:rFonts w:ascii="Arial" w:eastAsia="Times New Roman" w:hAnsi="Arial" w:cs="Arial"/>
          <w:i/>
          <w:iCs/>
          <w:color w:val="222222"/>
          <w:sz w:val="20"/>
          <w:szCs w:val="20"/>
          <w:lang w:val="ru-RU" w:eastAsia="ru-RU"/>
        </w:rPr>
        <w:t>30</w:t>
      </w:r>
      <w:r w:rsidRPr="00A06EE7">
        <w:rPr>
          <w:rFonts w:ascii="Arial" w:eastAsia="Times New Roman" w:hAnsi="Arial" w:cs="Arial"/>
          <w:i/>
          <w:iCs/>
          <w:color w:val="222222"/>
          <w:sz w:val="20"/>
          <w:szCs w:val="20"/>
          <w:lang w:val="ru-RU" w:eastAsia="ru-RU"/>
        </w:rPr>
        <w:t xml:space="preserve"> тыс. кв. метров.</w:t>
      </w:r>
    </w:p>
    <w:p w:rsidR="00CB4B49" w:rsidRPr="006A60E7" w:rsidRDefault="00CB4B49">
      <w:pPr>
        <w:rPr>
          <w:lang w:val="ru-RU"/>
        </w:rPr>
      </w:pPr>
    </w:p>
    <w:sectPr w:rsidR="00CB4B49" w:rsidRPr="006A6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0E7"/>
    <w:rsid w:val="00003DE6"/>
    <w:rsid w:val="000A1286"/>
    <w:rsid w:val="000E4A73"/>
    <w:rsid w:val="0020128B"/>
    <w:rsid w:val="002A3121"/>
    <w:rsid w:val="00353F6D"/>
    <w:rsid w:val="003A4F1C"/>
    <w:rsid w:val="00494665"/>
    <w:rsid w:val="00495071"/>
    <w:rsid w:val="005A4B3B"/>
    <w:rsid w:val="006A60E7"/>
    <w:rsid w:val="00996107"/>
    <w:rsid w:val="00BF3B8A"/>
    <w:rsid w:val="00CB4B49"/>
    <w:rsid w:val="00CF1BF4"/>
    <w:rsid w:val="00D055BA"/>
    <w:rsid w:val="00E312DB"/>
    <w:rsid w:val="00EB72C8"/>
    <w:rsid w:val="00EF7E29"/>
    <w:rsid w:val="00F50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0E7"/>
    <w:pPr>
      <w:spacing w:after="0" w:line="240" w:lineRule="auto"/>
    </w:pPr>
    <w:rPr>
      <w:rFonts w:ascii="Verdana" w:eastAsia="Cambria" w:hAnsi="Verdana" w:cs="Times New Roman"/>
      <w:sz w:val="18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 Знак1,Знак1"/>
    <w:basedOn w:val="a"/>
    <w:link w:val="a4"/>
    <w:rsid w:val="006A60E7"/>
    <w:pPr>
      <w:spacing w:after="120"/>
      <w:jc w:val="both"/>
    </w:pPr>
    <w:rPr>
      <w:rFonts w:ascii="Times New Roman" w:eastAsia="Times New Roman" w:hAnsi="Times New Roman"/>
      <w:sz w:val="24"/>
      <w:lang w:eastAsia="ru-RU"/>
    </w:rPr>
  </w:style>
  <w:style w:type="character" w:customStyle="1" w:styleId="a4">
    <w:name w:val="Основной текст Знак"/>
    <w:aliases w:val=" Знак1 Знак,Знак1 Знак"/>
    <w:basedOn w:val="a0"/>
    <w:link w:val="a3"/>
    <w:rsid w:val="006A60E7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5">
    <w:name w:val="Normal (Web)"/>
    <w:basedOn w:val="a"/>
    <w:link w:val="a6"/>
    <w:uiPriority w:val="99"/>
    <w:unhideWhenUsed/>
    <w:rsid w:val="006A60E7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ru-RU" w:eastAsia="ru-RU"/>
    </w:rPr>
  </w:style>
  <w:style w:type="character" w:customStyle="1" w:styleId="a6">
    <w:name w:val="Обычный (веб) Знак"/>
    <w:basedOn w:val="a0"/>
    <w:link w:val="a5"/>
    <w:uiPriority w:val="99"/>
    <w:rsid w:val="006A60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A60E7"/>
  </w:style>
  <w:style w:type="character" w:styleId="a7">
    <w:name w:val="Hyperlink"/>
    <w:basedOn w:val="a0"/>
    <w:unhideWhenUsed/>
    <w:rsid w:val="006A60E7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A60E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60E7"/>
    <w:rPr>
      <w:rFonts w:ascii="Tahoma" w:eastAsia="Cambri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0E7"/>
    <w:pPr>
      <w:spacing w:after="0" w:line="240" w:lineRule="auto"/>
    </w:pPr>
    <w:rPr>
      <w:rFonts w:ascii="Verdana" w:eastAsia="Cambria" w:hAnsi="Verdana" w:cs="Times New Roman"/>
      <w:sz w:val="18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 Знак1,Знак1"/>
    <w:basedOn w:val="a"/>
    <w:link w:val="a4"/>
    <w:rsid w:val="006A60E7"/>
    <w:pPr>
      <w:spacing w:after="120"/>
      <w:jc w:val="both"/>
    </w:pPr>
    <w:rPr>
      <w:rFonts w:ascii="Times New Roman" w:eastAsia="Times New Roman" w:hAnsi="Times New Roman"/>
      <w:sz w:val="24"/>
      <w:lang w:eastAsia="ru-RU"/>
    </w:rPr>
  </w:style>
  <w:style w:type="character" w:customStyle="1" w:styleId="a4">
    <w:name w:val="Основной текст Знак"/>
    <w:aliases w:val=" Знак1 Знак,Знак1 Знак"/>
    <w:basedOn w:val="a0"/>
    <w:link w:val="a3"/>
    <w:rsid w:val="006A60E7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5">
    <w:name w:val="Normal (Web)"/>
    <w:basedOn w:val="a"/>
    <w:link w:val="a6"/>
    <w:uiPriority w:val="99"/>
    <w:unhideWhenUsed/>
    <w:rsid w:val="006A60E7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ru-RU" w:eastAsia="ru-RU"/>
    </w:rPr>
  </w:style>
  <w:style w:type="character" w:customStyle="1" w:styleId="a6">
    <w:name w:val="Обычный (веб) Знак"/>
    <w:basedOn w:val="a0"/>
    <w:link w:val="a5"/>
    <w:uiPriority w:val="99"/>
    <w:rsid w:val="006A60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A60E7"/>
  </w:style>
  <w:style w:type="character" w:styleId="a7">
    <w:name w:val="Hyperlink"/>
    <w:basedOn w:val="a0"/>
    <w:unhideWhenUsed/>
    <w:rsid w:val="006A60E7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A60E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60E7"/>
    <w:rPr>
      <w:rFonts w:ascii="Tahoma" w:eastAsia="Cambri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359</Words>
  <Characters>2047</Characters>
  <Application>Microsoft Macintosh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2014-09-18T10:33:00Z</dcterms:created>
  <dcterms:modified xsi:type="dcterms:W3CDTF">2014-09-18T10:33:00Z</dcterms:modified>
</cp:coreProperties>
</file>